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F7B" w:rsidRPr="006A5F7B" w:rsidRDefault="006A5F7B" w:rsidP="006A5F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gramStart"/>
      <w:r w:rsidRPr="006A5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Резолюция Генеральной Ассамблеи ООН от 3 декабря 1986 г. N 41/85</w:t>
      </w:r>
      <w:r w:rsidRPr="006A5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>"Декларация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уровнях"</w:t>
      </w:r>
      <w:proofErr w:type="gramEnd"/>
    </w:p>
    <w:p w:rsidR="006A5F7B" w:rsidRPr="006A5F7B" w:rsidRDefault="006A5F7B" w:rsidP="006A5F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Генеральная Ассамблея,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ссылаясь на свои резолюции 36/167 от 16 декабря 1981 года, 37/115 от 16 декабря 1982 года, 38/142 от 19 декабря 1983 года и 39/89 от 13 декабря 1984 года и свое решение 40/422 от 11 декабря 1985 года,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принимая к сведению проект декларации о социальных и правовых принципах, касающихся защиты и благополучия детей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при передаче детей на воспитание и их усыновлении на национальном и международном уровнях, представленных Экономическим и Социальным Советом в его резолюции 1979/28 от 9 мая 1979 года,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признательностью отмечая работу, проделанную по этому вопросу в Третьем и Шестом комитетах, а также усилия, приложенные государствами-членами, представляющими различные правовые системы, в ходе консультаций, состоявшихся в Центральных учреждениях 16 - 27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1985 года и в начале сорок первой сессии, с целью присоединиться к общему стремлению завершить работу над проектом декларации,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принимает Декларацию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уровнях, текст которой приводится в приложении к настоящей резолюции.</w:t>
      </w:r>
      <w:proofErr w:type="gramEnd"/>
    </w:p>
    <w:p w:rsidR="006A5F7B" w:rsidRPr="006A5F7B" w:rsidRDefault="006A5F7B" w:rsidP="006A5F7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95-е пленарное заседание,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 декабря 1986 г.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</w:t>
      </w:r>
      <w:bookmarkStart w:id="0" w:name="_GoBack"/>
      <w:bookmarkEnd w:id="0"/>
    </w:p>
    <w:p w:rsidR="006A5F7B" w:rsidRPr="006A5F7B" w:rsidRDefault="006A5F7B" w:rsidP="006A5F7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A5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Декларация</w:t>
      </w:r>
      <w:r w:rsidRPr="006A5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/>
        <w:t xml:space="preserve">о социальных и правовых принципах, касающихся </w:t>
      </w:r>
      <w:proofErr w:type="gramStart"/>
      <w:r w:rsidRPr="006A5F7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защиты и благополучия детей, особенно при передаче детей на воспитание и их усыновлении на национальном и международном уровнях</w:t>
      </w:r>
      <w:proofErr w:type="gramEnd"/>
    </w:p>
    <w:p w:rsidR="006A5F7B" w:rsidRPr="006A5F7B" w:rsidRDefault="006A5F7B" w:rsidP="006A5F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Генеральная Ассамблея, 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ссылаясь на Всеобщую декларацию прав человека*(52), Международный пакт об экономических, социальных и культурных правах*(53), Международный пакт о гражданских и политических правах*(53), Международную конвенцию о ликвидации всех форм расовой дискриминации*(54) и Конвенцию о ликвидации всех форм дискрим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инации в отношении женщин*(55),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ссылаясь также на Декларацию прав ребенка, которую она провозгласила в своей резолюции 1386 (XIV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 20 ноября 1959 года,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вновь подтверждая принцип 6 этой Декларации, который предусматривает, что ребенок должен, когда это возможно, расти на попечении и под ответственностью своих родителей и, во всяком случае, в атмосфере любви и моральной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материальной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удучи</w:t>
      </w:r>
      <w:proofErr w:type="spell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озабочена большим числом детей, оставленных родителями или ставших сиротами в результате насилия, внутренних беспорядков, вооруженных 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конфликтов, стихийных бедствий, экономических кризисов или социальных проблем,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учитывая, что во всех процедурах передачи детей на воспитание или их усыновления первостепенное значение имеет наилучшее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интересов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ризнавая</w:t>
      </w:r>
      <w:proofErr w:type="spell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в основных правовых системах мира существует различные общественно полезные альтернативные институты, такие как </w:t>
      </w:r>
      <w:proofErr w:type="spell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кафала</w:t>
      </w:r>
      <w:proofErr w:type="spell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мусульманском праве, которые предусматривают замену семейной заботы о тех детях, о которых не могут забо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титься их собственные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признавая</w:t>
      </w:r>
      <w:proofErr w:type="spell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далее, что 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в тех случаях, когда во внутреннем праве государства признан и регулируется какой-либо конкретный институт, будут применяться положения настоящей Декларации, касающиеся данного института, и что эти положения никоим образом не будут затрагивать существующие альтернативные институты в других правовых системах,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сознавая необходимость провозглашения универсальных принципов, которые следует принимать во внимание в тех случаях, когда установлены процедуры, касающиеся передачи ребенка на воспитание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усыновления на национал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ьном или международном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читывая</w:t>
      </w:r>
      <w:proofErr w:type="spell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, однако, что изложенные ниже принципы не налагают на государства обязательства по созданию таких правовых институтов, как передача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воспитание или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усыновление,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провозглашает</w:t>
      </w:r>
      <w:proofErr w:type="spell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принципы:</w:t>
      </w:r>
    </w:p>
    <w:p w:rsidR="006A5F7B" w:rsidRPr="006A5F7B" w:rsidRDefault="006A5F7B" w:rsidP="006A5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Общее благополучие семьи и ребенка</w:t>
      </w:r>
    </w:p>
    <w:p w:rsidR="006A5F7B" w:rsidRPr="006A5F7B" w:rsidRDefault="006A5F7B" w:rsidP="006A5F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аждое государство должно уделять первоочередное внимани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благополучию семьи и ребенка.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Благополучие ребенка завис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 от благополучия семьи.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Забота о ребенке 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 его собственных родителях.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родители не проявляют заботы о своем ребенке или она является ненадлежащей, то следует рассмотреть вопрос о заботе о нем со стороны родственников родителей ребенка, о передаче ребенка на воспитание в другую семью или об усыновлении или, в случае необходимости, о помещении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в специальное учреждение.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рассмотрении всех вопросов, касающихся передачи ребенка для заботы не его собственными родителями, главным соображением должно быть наилучшее обеспечение интересов ребенка, и в особенности его потребность в любви и право на обес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печенность и постоянную заботу.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отвечающие за процедуры передачи детей на воспитание или усыновления, должны иметь профессиональную или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соответствующую подготовку.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 должны определять эффективность национальных служб, занимающихся заботой о детях, и расс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матривать соответствующие меры.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Ребенок всегда должен иметь имя, гражданство и законного представителя. Ребенка не должны лишать имени, гражданства или законного представителя в результате передачи его на воспитание, усыновления или установления любого другого альтернативного режима, если при этом он не получает нового имени, гражданст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 или законного представителя.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Лица, ответственные за заботу о ребенке, должны признавать желание переданного им на воспитание или усыновленного ребенка знать о своем происхождении, если только это не противоречит наилучшему обеспечению интересов ребенка.</w:t>
      </w:r>
    </w:p>
    <w:p w:rsidR="006A5F7B" w:rsidRPr="006A5F7B" w:rsidRDefault="006A5F7B" w:rsidP="006A5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Передача детей на воспитание</w:t>
      </w:r>
    </w:p>
    <w:p w:rsidR="006A5F7B" w:rsidRPr="006A5F7B" w:rsidRDefault="006A5F7B" w:rsidP="006A5F7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Передача детей на воспитание должна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гулироваться законодательством.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ребенка в другой семье, хотя и является временным по своему характеру, может продолжаться, в случае необходимости, до достижения ребенком совершеннолетия, но при этом оно не должно исключить возможности возвращения ребенка к его собственным родителям или его усыновления до наступлен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совершеннолетия.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12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всех вопросов о передаче ребенка на воспитание в другую семью надлежащее участие должны принимать будущие приемные родители и, если это возможно, сам ребенок и его собственные родители. Компетентные власти или учреждения должны нести ответственность за 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благополучия ребенка.</w:t>
      </w:r>
    </w:p>
    <w:p w:rsidR="006A5F7B" w:rsidRPr="006A5F7B" w:rsidRDefault="006A5F7B" w:rsidP="006A5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Усыновление</w:t>
      </w:r>
    </w:p>
    <w:p w:rsidR="002F04E2" w:rsidRPr="006A5F7B" w:rsidRDefault="006A5F7B" w:rsidP="006A5F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Основная цель усыновления заключается в обеспечении постоянной семьи для ребенка, заботу о котором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могут проявлять его родители.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рассмотрении возможного выбора для усыновления лица, ответственные за усыновление ребенка, должны выбрать наиболее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подходящие для ребенка условия.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ребенка, будущим приемным родителям и, в зависимости от обстоятельств, самому ребенку следует предоставлять достаточно времени и обеспечивать надлежащие консультации для скорейшего решения вопро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 о дальнейшей судьбе ребенка.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Учреждения или службы опеки и попечительства должны убедиться во взаимоотношениях между усыновляемым ребенком и будущими приемными родителями до его усыновления. Законодательство должно обеспечить, чтобы ребенок был признан в качестве законного члена приемной семьи и пользовался 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еми вытекающими отсюда правами.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ребенка не представляется возможным передать другой семье на воспитание или для усыновления, или обеспечить для него надлежащую заботу в стране происхождения, в качестве альтернативного решения вопроса обеспечения ребенка семьей может рассматриваться усыновление его за границей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Правительствам следует установить политику, законодательство и эффективный контроль для защиты интересов детей, усыновляемых за границей. Усыновление за границей должно, по возможности, производиться лишь в том случае, если в соответствующих госуда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рствах разработаны такие меры.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установить политику и принять законы, где это необходимо, для запрещения похищения детей и любых других действий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их незаконной передачи.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Усыновление за границей должно, как правило, производиться через компетентные органы или учреждения с применением гарантий и норм, аналогичных тем, которые действуют при усыновлении в стране происхождения. Ни в коем случае усыновление не должно приводить к получению сторонами, принимающими участие в усыновлении,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неоправданных финансовых выгод.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усыновлении за границей через лиц, выступающих в качестве представителей будущих приемных родителей, особое внимание должно уделяться вопросу защиты правовых и социальных интересов ребенка.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 об усыновлении за границей может рассматриваться лишь после того, как будет установлено, что не имеется юридических препятствий для усыновления ребенка и что будут представлены соответствующие документы, необходимые для завершения процедуры усыновления, например согласие компетентных органов. Необходимо также установить, что ребенок сможет переехать в страну будущих приемных родителей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сможет получить их гражданство.</w:t>
      </w:r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усыновлении за границей в каждой из участвующих в нем стран должна, как правило, быть обеспечена юриди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ческая сила этого усыновления.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5F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</w:t>
      </w:r>
      <w:proofErr w:type="gramStart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A5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случаях, когда гражданство ребенка иное, чем гражданство будущих приемных родителей, необходимо в полной мере учитывать как законодательство государства, гражданином которого является ребенок, так и законодательство государства, гражданами которого являются будущие приемные родители. В этой связи следует надлежащим образом учитывать культурное и религиозное воспитание и интересы ребенка.</w:t>
      </w:r>
    </w:p>
    <w:sectPr w:rsidR="002F04E2" w:rsidRPr="006A5F7B" w:rsidSect="006A5F7B">
      <w:pgSz w:w="11906" w:h="16838"/>
      <w:pgMar w:top="284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7B"/>
    <w:rsid w:val="002F04E2"/>
    <w:rsid w:val="006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2012-08-21T12:35:00Z</dcterms:created>
  <dcterms:modified xsi:type="dcterms:W3CDTF">2012-08-21T12:39:00Z</dcterms:modified>
</cp:coreProperties>
</file>