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4D" w:rsidRPr="004E324D" w:rsidRDefault="004E324D">
      <w:pPr>
        <w:rPr>
          <w:b/>
          <w:sz w:val="32"/>
        </w:rPr>
      </w:pPr>
      <w:r w:rsidRPr="004E324D">
        <w:rPr>
          <w:b/>
          <w:sz w:val="32"/>
        </w:rPr>
        <w:t>Технологическая карта урока</w:t>
      </w:r>
    </w:p>
    <w:tbl>
      <w:tblPr>
        <w:tblStyle w:val="a3"/>
        <w:tblW w:w="5000" w:type="pct"/>
        <w:tblLook w:val="04A0"/>
      </w:tblPr>
      <w:tblGrid>
        <w:gridCol w:w="3261"/>
        <w:gridCol w:w="2499"/>
        <w:gridCol w:w="2287"/>
        <w:gridCol w:w="2736"/>
        <w:gridCol w:w="2342"/>
        <w:gridCol w:w="2489"/>
      </w:tblGrid>
      <w:tr w:rsidR="004E324D" w:rsidRPr="004E324D" w:rsidTr="004E324D">
        <w:trPr>
          <w:trHeight w:val="747"/>
        </w:trPr>
        <w:tc>
          <w:tcPr>
            <w:tcW w:w="1044" w:type="pct"/>
            <w:vMerge w:val="restart"/>
            <w:hideMark/>
          </w:tcPr>
          <w:p w:rsidR="00000000" w:rsidRPr="004E324D" w:rsidRDefault="004E324D" w:rsidP="004E324D">
            <w:pPr>
              <w:spacing w:after="200"/>
            </w:pPr>
            <w:r w:rsidRPr="004E324D">
              <w:rPr>
                <w:b/>
                <w:bCs/>
              </w:rPr>
              <w:t xml:space="preserve">Дидактическая структура урока </w:t>
            </w:r>
          </w:p>
        </w:tc>
        <w:tc>
          <w:tcPr>
            <w:tcW w:w="800" w:type="pct"/>
            <w:vMerge w:val="restart"/>
            <w:hideMark/>
          </w:tcPr>
          <w:p w:rsidR="00000000" w:rsidRPr="004E324D" w:rsidRDefault="004E324D" w:rsidP="004E324D">
            <w:pPr>
              <w:spacing w:after="200"/>
            </w:pPr>
            <w:r w:rsidRPr="004E324D">
              <w:rPr>
                <w:b/>
                <w:bCs/>
              </w:rPr>
              <w:t>Деятельность учеников</w:t>
            </w:r>
          </w:p>
        </w:tc>
        <w:tc>
          <w:tcPr>
            <w:tcW w:w="732" w:type="pct"/>
            <w:vMerge w:val="restart"/>
            <w:hideMark/>
          </w:tcPr>
          <w:p w:rsidR="00000000" w:rsidRPr="004E324D" w:rsidRDefault="004E324D" w:rsidP="004E324D">
            <w:pPr>
              <w:spacing w:after="200"/>
            </w:pPr>
            <w:r w:rsidRPr="004E324D">
              <w:rPr>
                <w:b/>
                <w:bCs/>
              </w:rPr>
              <w:t>Деятельность учителя</w:t>
            </w:r>
          </w:p>
        </w:tc>
        <w:tc>
          <w:tcPr>
            <w:tcW w:w="876" w:type="pct"/>
            <w:vMerge w:val="restart"/>
            <w:hideMark/>
          </w:tcPr>
          <w:p w:rsidR="00000000" w:rsidRPr="004E324D" w:rsidRDefault="004E324D" w:rsidP="004E324D">
            <w:r w:rsidRPr="004E324D">
              <w:rPr>
                <w:b/>
                <w:bCs/>
                <w:sz w:val="20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1547" w:type="pct"/>
            <w:gridSpan w:val="2"/>
            <w:hideMark/>
          </w:tcPr>
          <w:p w:rsidR="00000000" w:rsidRPr="004E324D" w:rsidRDefault="004E324D" w:rsidP="004E324D">
            <w:pPr>
              <w:spacing w:after="200"/>
            </w:pPr>
            <w:r w:rsidRPr="004E324D">
              <w:rPr>
                <w:b/>
                <w:bCs/>
              </w:rPr>
              <w:t>Планируемые результаты</w:t>
            </w:r>
          </w:p>
        </w:tc>
      </w:tr>
      <w:tr w:rsidR="004E324D" w:rsidRPr="004E324D" w:rsidTr="004E324D">
        <w:trPr>
          <w:trHeight w:val="375"/>
        </w:trPr>
        <w:tc>
          <w:tcPr>
            <w:tcW w:w="1044" w:type="pct"/>
            <w:vMerge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  <w:tc>
          <w:tcPr>
            <w:tcW w:w="800" w:type="pct"/>
            <w:vMerge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  <w:tc>
          <w:tcPr>
            <w:tcW w:w="732" w:type="pct"/>
            <w:vMerge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  <w:tc>
          <w:tcPr>
            <w:tcW w:w="876" w:type="pct"/>
            <w:vMerge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  <w:tc>
          <w:tcPr>
            <w:tcW w:w="750" w:type="pct"/>
            <w:hideMark/>
          </w:tcPr>
          <w:p w:rsidR="00000000" w:rsidRPr="004E324D" w:rsidRDefault="004E324D" w:rsidP="004E324D">
            <w:pPr>
              <w:spacing w:after="200"/>
            </w:pPr>
            <w:r w:rsidRPr="004E324D">
              <w:rPr>
                <w:b/>
                <w:bCs/>
              </w:rPr>
              <w:t>Предметные</w:t>
            </w:r>
          </w:p>
        </w:tc>
        <w:tc>
          <w:tcPr>
            <w:tcW w:w="797" w:type="pct"/>
            <w:hideMark/>
          </w:tcPr>
          <w:p w:rsidR="00000000" w:rsidRPr="004E324D" w:rsidRDefault="004E324D" w:rsidP="004E324D">
            <w:pPr>
              <w:spacing w:after="200"/>
            </w:pPr>
            <w:r w:rsidRPr="004E324D">
              <w:rPr>
                <w:b/>
                <w:bCs/>
              </w:rPr>
              <w:t>УУД</w:t>
            </w:r>
          </w:p>
        </w:tc>
      </w:tr>
      <w:tr w:rsidR="004E324D" w:rsidRPr="004E324D" w:rsidTr="004E324D">
        <w:trPr>
          <w:trHeight w:val="1072"/>
        </w:trPr>
        <w:tc>
          <w:tcPr>
            <w:tcW w:w="1044" w:type="pct"/>
            <w:hideMark/>
          </w:tcPr>
          <w:p w:rsidR="00000000" w:rsidRPr="004E324D" w:rsidRDefault="004E324D" w:rsidP="004E324D">
            <w:pPr>
              <w:spacing w:after="200"/>
            </w:pPr>
            <w:r w:rsidRPr="004E324D">
              <w:rPr>
                <w:b/>
                <w:bCs/>
              </w:rPr>
              <w:t xml:space="preserve">Организационный момент </w:t>
            </w:r>
          </w:p>
        </w:tc>
        <w:tc>
          <w:tcPr>
            <w:tcW w:w="800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  <w:tc>
          <w:tcPr>
            <w:tcW w:w="732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  <w:tc>
          <w:tcPr>
            <w:tcW w:w="876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  <w:tc>
          <w:tcPr>
            <w:tcW w:w="750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  <w:tc>
          <w:tcPr>
            <w:tcW w:w="797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</w:tr>
      <w:tr w:rsidR="004E324D" w:rsidRPr="004E324D" w:rsidTr="004E324D">
        <w:trPr>
          <w:trHeight w:val="990"/>
        </w:trPr>
        <w:tc>
          <w:tcPr>
            <w:tcW w:w="1044" w:type="pct"/>
            <w:hideMark/>
          </w:tcPr>
          <w:p w:rsidR="00000000" w:rsidRPr="004E324D" w:rsidRDefault="004E324D" w:rsidP="004E324D">
            <w:pPr>
              <w:spacing w:after="200"/>
            </w:pPr>
            <w:r w:rsidRPr="004E324D">
              <w:rPr>
                <w:b/>
                <w:bCs/>
              </w:rPr>
              <w:t xml:space="preserve">Проверка домашнего задания </w:t>
            </w:r>
          </w:p>
        </w:tc>
        <w:tc>
          <w:tcPr>
            <w:tcW w:w="800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  <w:tc>
          <w:tcPr>
            <w:tcW w:w="732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  <w:tc>
          <w:tcPr>
            <w:tcW w:w="876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  <w:tc>
          <w:tcPr>
            <w:tcW w:w="750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  <w:tc>
          <w:tcPr>
            <w:tcW w:w="797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</w:tr>
      <w:tr w:rsidR="004E324D" w:rsidRPr="004E324D" w:rsidTr="004E324D">
        <w:trPr>
          <w:trHeight w:val="1765"/>
        </w:trPr>
        <w:tc>
          <w:tcPr>
            <w:tcW w:w="1044" w:type="pct"/>
            <w:hideMark/>
          </w:tcPr>
          <w:p w:rsidR="00000000" w:rsidRPr="004E324D" w:rsidRDefault="004E324D" w:rsidP="004E324D">
            <w:pPr>
              <w:spacing w:after="200"/>
            </w:pPr>
            <w:r w:rsidRPr="004E324D">
              <w:rPr>
                <w:b/>
                <w:bCs/>
              </w:rPr>
              <w:t xml:space="preserve">Изучение нового материала </w:t>
            </w:r>
          </w:p>
        </w:tc>
        <w:tc>
          <w:tcPr>
            <w:tcW w:w="800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  <w:tc>
          <w:tcPr>
            <w:tcW w:w="732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  <w:tc>
          <w:tcPr>
            <w:tcW w:w="876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  <w:tc>
          <w:tcPr>
            <w:tcW w:w="750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  <w:tc>
          <w:tcPr>
            <w:tcW w:w="797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</w:tr>
      <w:tr w:rsidR="004E324D" w:rsidRPr="004E324D" w:rsidTr="004E324D">
        <w:trPr>
          <w:trHeight w:val="2616"/>
        </w:trPr>
        <w:tc>
          <w:tcPr>
            <w:tcW w:w="1044" w:type="pct"/>
            <w:hideMark/>
          </w:tcPr>
          <w:p w:rsidR="00000000" w:rsidRPr="004E324D" w:rsidRDefault="004E324D" w:rsidP="004E324D">
            <w:pPr>
              <w:spacing w:after="200"/>
            </w:pPr>
            <w:r w:rsidRPr="004E324D">
              <w:rPr>
                <w:b/>
                <w:bCs/>
              </w:rPr>
              <w:t xml:space="preserve">Закрепление нового материала </w:t>
            </w:r>
          </w:p>
        </w:tc>
        <w:tc>
          <w:tcPr>
            <w:tcW w:w="800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  <w:tc>
          <w:tcPr>
            <w:tcW w:w="732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  <w:tc>
          <w:tcPr>
            <w:tcW w:w="876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  <w:tc>
          <w:tcPr>
            <w:tcW w:w="750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  <w:tc>
          <w:tcPr>
            <w:tcW w:w="797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</w:tr>
      <w:tr w:rsidR="004E324D" w:rsidRPr="004E324D" w:rsidTr="004E324D">
        <w:trPr>
          <w:trHeight w:val="1131"/>
        </w:trPr>
        <w:tc>
          <w:tcPr>
            <w:tcW w:w="1044" w:type="pct"/>
            <w:hideMark/>
          </w:tcPr>
          <w:p w:rsidR="00000000" w:rsidRPr="004E324D" w:rsidRDefault="004E324D" w:rsidP="004E324D">
            <w:pPr>
              <w:spacing w:after="200"/>
            </w:pPr>
            <w:r w:rsidRPr="004E324D">
              <w:rPr>
                <w:b/>
                <w:bCs/>
              </w:rPr>
              <w:t xml:space="preserve">Контроль </w:t>
            </w:r>
          </w:p>
        </w:tc>
        <w:tc>
          <w:tcPr>
            <w:tcW w:w="800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  <w:tc>
          <w:tcPr>
            <w:tcW w:w="732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  <w:tc>
          <w:tcPr>
            <w:tcW w:w="876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  <w:tc>
          <w:tcPr>
            <w:tcW w:w="750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  <w:tc>
          <w:tcPr>
            <w:tcW w:w="797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</w:tr>
      <w:tr w:rsidR="004E324D" w:rsidRPr="004E324D" w:rsidTr="004E324D">
        <w:trPr>
          <w:trHeight w:val="967"/>
        </w:trPr>
        <w:tc>
          <w:tcPr>
            <w:tcW w:w="1044" w:type="pct"/>
            <w:hideMark/>
          </w:tcPr>
          <w:p w:rsidR="00000000" w:rsidRPr="004E324D" w:rsidRDefault="004E324D" w:rsidP="004E324D">
            <w:pPr>
              <w:spacing w:after="200"/>
            </w:pPr>
            <w:r w:rsidRPr="004E324D">
              <w:rPr>
                <w:b/>
                <w:bCs/>
              </w:rPr>
              <w:t xml:space="preserve">Рефлексия </w:t>
            </w:r>
          </w:p>
        </w:tc>
        <w:tc>
          <w:tcPr>
            <w:tcW w:w="800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  <w:tc>
          <w:tcPr>
            <w:tcW w:w="732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  <w:tc>
          <w:tcPr>
            <w:tcW w:w="876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  <w:tc>
          <w:tcPr>
            <w:tcW w:w="750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  <w:tc>
          <w:tcPr>
            <w:tcW w:w="797" w:type="pct"/>
            <w:hideMark/>
          </w:tcPr>
          <w:p w:rsidR="004E324D" w:rsidRPr="004E324D" w:rsidRDefault="004E324D" w:rsidP="004E324D">
            <w:pPr>
              <w:spacing w:after="200" w:line="276" w:lineRule="auto"/>
            </w:pPr>
          </w:p>
        </w:tc>
      </w:tr>
    </w:tbl>
    <w:p w:rsidR="006E066C" w:rsidRDefault="006E066C" w:rsidP="004E324D"/>
    <w:sectPr w:rsidR="006E066C" w:rsidSect="004E324D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24D"/>
    <w:rsid w:val="00095445"/>
    <w:rsid w:val="003708F0"/>
    <w:rsid w:val="00434ACE"/>
    <w:rsid w:val="004E324D"/>
    <w:rsid w:val="005D0B40"/>
    <w:rsid w:val="006E066C"/>
    <w:rsid w:val="00B9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1</cp:revision>
  <dcterms:created xsi:type="dcterms:W3CDTF">2015-04-03T06:08:00Z</dcterms:created>
  <dcterms:modified xsi:type="dcterms:W3CDTF">2015-04-03T06:14:00Z</dcterms:modified>
</cp:coreProperties>
</file>